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840" w:rsidRDefault="00804840" w:rsidP="00804840">
      <w:pPr>
        <w:spacing w:before="100" w:beforeAutospacing="1" w:after="100" w:afterAutospacing="1" w:line="240" w:lineRule="auto"/>
      </w:pPr>
      <w:r>
        <w:fldChar w:fldCharType="begin"/>
      </w:r>
      <w:r>
        <w:instrText xml:space="preserve"> HYPERLINK "https://www.geeksforgeeks.org/deloitte-recruitment-process/" </w:instrText>
      </w:r>
      <w:r>
        <w:fldChar w:fldCharType="separate"/>
      </w:r>
      <w:r>
        <w:rPr>
          <w:rStyle w:val="Hyperlink"/>
        </w:rPr>
        <w:t>https://www.geeksforgeeks.org/deloitte-recruitment-process/</w:t>
      </w:r>
      <w:r>
        <w:rPr>
          <w:rStyle w:val="Hyperlink"/>
        </w:rPr>
        <w:fldChar w:fldCharType="end"/>
      </w:r>
    </w:p>
    <w:p w:rsidR="00763C62" w:rsidRDefault="00763C62" w:rsidP="00763C62">
      <w:pPr>
        <w:spacing w:before="100" w:beforeAutospacing="1" w:after="100" w:afterAutospacing="1" w:line="240" w:lineRule="auto"/>
      </w:pPr>
    </w:p>
    <w:p w:rsidR="00763C62" w:rsidRDefault="00763C62" w:rsidP="00763C62">
      <w:pPr>
        <w:spacing w:before="100" w:beforeAutospacing="1" w:after="100" w:afterAutospacing="1" w:line="240" w:lineRule="auto"/>
      </w:pPr>
    </w:p>
    <w:p w:rsidR="00763C62" w:rsidRPr="00763C62" w:rsidRDefault="00763C62" w:rsidP="00763C62">
      <w:pPr>
        <w:spacing w:before="100" w:beforeAutospacing="1" w:after="100" w:afterAutospacing="1" w:line="240" w:lineRule="auto"/>
      </w:pPr>
    </w:p>
    <w:p w:rsidR="00763C62" w:rsidRDefault="00763C62" w:rsidP="00763C62">
      <w:pPr>
        <w:spacing w:before="100" w:beforeAutospacing="1" w:after="100" w:afterAutospacing="1" w:line="240" w:lineRule="auto"/>
        <w:rPr>
          <w:rFonts w:ascii="Verdana" w:eastAsia="Times New Roman" w:hAnsi="Verdana" w:cs="Times New Roman"/>
          <w:color w:val="000000"/>
          <w:sz w:val="18"/>
          <w:szCs w:val="18"/>
        </w:rPr>
      </w:pPr>
    </w:p>
    <w:p w:rsidR="00763C62" w:rsidRPr="00763C62" w:rsidRDefault="00763C62" w:rsidP="00763C62">
      <w:pPr>
        <w:numPr>
          <w:ilvl w:val="0"/>
          <w:numId w:val="1"/>
        </w:numPr>
        <w:spacing w:before="100" w:beforeAutospacing="1" w:after="100" w:afterAutospacing="1" w:line="240" w:lineRule="auto"/>
        <w:rPr>
          <w:rFonts w:ascii="Verdana" w:eastAsia="Times New Roman" w:hAnsi="Verdana" w:cs="Times New Roman"/>
          <w:color w:val="000000"/>
          <w:sz w:val="18"/>
          <w:szCs w:val="18"/>
        </w:rPr>
      </w:pPr>
      <w:r w:rsidRPr="00763C62">
        <w:rPr>
          <w:rFonts w:ascii="Verdana" w:eastAsia="Times New Roman" w:hAnsi="Verdana" w:cs="Times New Roman"/>
          <w:color w:val="000000"/>
          <w:sz w:val="18"/>
          <w:szCs w:val="18"/>
        </w:rPr>
        <w:t>Executive Summary</w:t>
      </w:r>
    </w:p>
    <w:p w:rsidR="00763C62" w:rsidRDefault="00A4596D" w:rsidP="00763C62">
      <w:pPr>
        <w:numPr>
          <w:ilvl w:val="0"/>
          <w:numId w:val="1"/>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Personal Positioning Statement about myself </w:t>
      </w:r>
    </w:p>
    <w:p w:rsidR="00763C62" w:rsidRPr="00763C62" w:rsidRDefault="00763C62" w:rsidP="00763C62">
      <w:pPr>
        <w:spacing w:before="100" w:beforeAutospacing="1" w:after="100" w:afterAutospacing="1" w:line="240" w:lineRule="auto"/>
        <w:rPr>
          <w:rFonts w:ascii="Verdana" w:eastAsia="Times New Roman" w:hAnsi="Verdana" w:cs="Times New Roman"/>
          <w:color w:val="000000"/>
          <w:sz w:val="18"/>
          <w:szCs w:val="18"/>
        </w:rPr>
      </w:pPr>
    </w:p>
    <w:p w:rsidR="00763C62" w:rsidRDefault="00763C62" w:rsidP="00763C62">
      <w:pPr>
        <w:numPr>
          <w:ilvl w:val="0"/>
          <w:numId w:val="1"/>
        </w:numPr>
        <w:spacing w:before="100" w:beforeAutospacing="1" w:after="100" w:afterAutospacing="1" w:line="240" w:lineRule="auto"/>
        <w:rPr>
          <w:rFonts w:ascii="Verdana" w:eastAsia="Times New Roman" w:hAnsi="Verdana" w:cs="Times New Roman"/>
          <w:color w:val="000000"/>
          <w:sz w:val="18"/>
          <w:szCs w:val="18"/>
        </w:rPr>
      </w:pPr>
      <w:r w:rsidRPr="00763C62">
        <w:rPr>
          <w:rFonts w:ascii="Verdana" w:eastAsia="Times New Roman" w:hAnsi="Verdana" w:cs="Times New Roman"/>
          <w:color w:val="000000"/>
          <w:sz w:val="18"/>
          <w:szCs w:val="18"/>
        </w:rPr>
        <w:t>Brief Introduction to firm</w:t>
      </w:r>
      <w:r w:rsidR="00A4596D">
        <w:rPr>
          <w:rFonts w:ascii="Verdana" w:eastAsia="Times New Roman" w:hAnsi="Verdana" w:cs="Times New Roman"/>
          <w:color w:val="000000"/>
          <w:sz w:val="18"/>
          <w:szCs w:val="18"/>
        </w:rPr>
        <w:t xml:space="preserve"> Deloitte</w:t>
      </w:r>
    </w:p>
    <w:p w:rsidR="00763C62" w:rsidRDefault="00763C62" w:rsidP="00763C62">
      <w:pPr>
        <w:pStyle w:val="ListParagraph"/>
        <w:rPr>
          <w:rFonts w:ascii="Verdana" w:eastAsia="Times New Roman" w:hAnsi="Verdana" w:cs="Times New Roman"/>
          <w:color w:val="000000"/>
          <w:sz w:val="18"/>
          <w:szCs w:val="18"/>
        </w:rPr>
      </w:pPr>
    </w:p>
    <w:p w:rsidR="00763C62" w:rsidRDefault="00763C62" w:rsidP="00763C62">
      <w:pPr>
        <w:spacing w:before="100" w:beforeAutospacing="1" w:after="100" w:afterAutospacing="1" w:line="240" w:lineRule="auto"/>
        <w:rPr>
          <w:rFonts w:ascii="Verdana" w:eastAsia="Times New Roman" w:hAnsi="Verdana" w:cs="Times New Roman"/>
          <w:color w:val="000000"/>
          <w:sz w:val="18"/>
          <w:szCs w:val="18"/>
        </w:rPr>
      </w:pPr>
    </w:p>
    <w:p w:rsidR="00763C62" w:rsidRPr="00763C62" w:rsidRDefault="00763C62" w:rsidP="00763C62">
      <w:pPr>
        <w:spacing w:before="100" w:beforeAutospacing="1" w:after="100" w:afterAutospacing="1" w:line="240" w:lineRule="auto"/>
        <w:rPr>
          <w:rFonts w:ascii="Verdana" w:eastAsia="Times New Roman" w:hAnsi="Verdana" w:cs="Times New Roman"/>
          <w:color w:val="000000"/>
          <w:sz w:val="18"/>
          <w:szCs w:val="18"/>
        </w:rPr>
      </w:pPr>
    </w:p>
    <w:p w:rsidR="00763C62" w:rsidRDefault="00A4596D" w:rsidP="00763C62">
      <w:pPr>
        <w:numPr>
          <w:ilvl w:val="0"/>
          <w:numId w:val="1"/>
        </w:num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Deloitte </w:t>
      </w:r>
      <w:r w:rsidR="00763C62" w:rsidRPr="00763C62">
        <w:rPr>
          <w:rFonts w:ascii="Verdana" w:eastAsia="Times New Roman" w:hAnsi="Verdana" w:cs="Times New Roman"/>
          <w:color w:val="000000"/>
          <w:sz w:val="18"/>
          <w:szCs w:val="18"/>
        </w:rPr>
        <w:t>position in the Consulting market</w:t>
      </w:r>
    </w:p>
    <w:p w:rsidR="00763C62" w:rsidRDefault="00763C62" w:rsidP="00763C62">
      <w:pPr>
        <w:spacing w:before="100" w:beforeAutospacing="1" w:after="100" w:afterAutospacing="1" w:line="240" w:lineRule="auto"/>
        <w:rPr>
          <w:rFonts w:ascii="Verdana" w:eastAsia="Times New Roman" w:hAnsi="Verdana" w:cs="Times New Roman"/>
          <w:color w:val="000000"/>
          <w:sz w:val="18"/>
          <w:szCs w:val="18"/>
        </w:rPr>
      </w:pPr>
    </w:p>
    <w:p w:rsidR="00763C62" w:rsidRPr="0090358B" w:rsidRDefault="00763C62" w:rsidP="00763C62">
      <w:pPr>
        <w:pStyle w:val="NormalWeb"/>
        <w:shd w:val="clear" w:color="auto" w:fill="FFFFFF"/>
        <w:spacing w:before="0" w:beforeAutospacing="0" w:after="150" w:afterAutospacing="0"/>
        <w:textAlignment w:val="baseline"/>
        <w:rPr>
          <w:rFonts w:ascii="Arial" w:hAnsi="Arial" w:cs="Arial"/>
          <w:sz w:val="20"/>
          <w:szCs w:val="20"/>
        </w:rPr>
      </w:pPr>
      <w:r w:rsidRPr="0090358B">
        <w:rPr>
          <w:rFonts w:ascii="Arial" w:hAnsi="Arial" w:cs="Arial"/>
          <w:sz w:val="20"/>
          <w:szCs w:val="20"/>
        </w:rPr>
        <w:t xml:space="preserve">Deloitte is one of the “Big Four” accounting organizations and the largest professional services network in the world by revenue and number of professionals. Deloitte provides </w:t>
      </w:r>
      <w:r w:rsidR="00D5576C" w:rsidRPr="0090358B">
        <w:rPr>
          <w:rFonts w:ascii="Arial" w:hAnsi="Arial" w:cs="Arial"/>
          <w:sz w:val="20"/>
          <w:szCs w:val="20"/>
        </w:rPr>
        <w:t xml:space="preserve">multiple services such as </w:t>
      </w:r>
      <w:r w:rsidRPr="0090358B">
        <w:rPr>
          <w:rFonts w:ascii="Arial" w:hAnsi="Arial" w:cs="Arial"/>
          <w:sz w:val="20"/>
          <w:szCs w:val="20"/>
        </w:rPr>
        <w:t>audit, tax, consulting, enterprise risk and financial advisory services with more than 263,900 professionals globally. In FY 2017, the company earned a record $38.8 billion USD in revenues. As of 2016, Deloitte is the 6th-largest privately owned organization in the United States.</w:t>
      </w:r>
    </w:p>
    <w:p w:rsidR="00D5576C" w:rsidRDefault="00763C62" w:rsidP="00A4596D">
      <w:pPr>
        <w:pStyle w:val="NormalWeb"/>
        <w:shd w:val="clear" w:color="auto" w:fill="FFFFFF"/>
        <w:spacing w:before="0" w:beforeAutospacing="0" w:after="150" w:afterAutospacing="0"/>
        <w:textAlignment w:val="baseline"/>
        <w:rPr>
          <w:rFonts w:ascii="Arial" w:hAnsi="Arial" w:cs="Arial"/>
          <w:sz w:val="20"/>
          <w:szCs w:val="20"/>
        </w:rPr>
      </w:pPr>
      <w:r w:rsidRPr="0090358B">
        <w:rPr>
          <w:rFonts w:ascii="Arial" w:hAnsi="Arial" w:cs="Arial"/>
          <w:sz w:val="20"/>
          <w:szCs w:val="20"/>
        </w:rPr>
        <w:t xml:space="preserve">As per </w:t>
      </w:r>
      <w:r w:rsidR="001C37CE">
        <w:rPr>
          <w:rFonts w:ascii="Arial" w:hAnsi="Arial" w:cs="Arial"/>
          <w:sz w:val="20"/>
          <w:szCs w:val="20"/>
        </w:rPr>
        <w:t xml:space="preserve">some </w:t>
      </w:r>
      <w:r w:rsidRPr="0090358B">
        <w:rPr>
          <w:rFonts w:ascii="Arial" w:hAnsi="Arial" w:cs="Arial"/>
          <w:sz w:val="20"/>
          <w:szCs w:val="20"/>
        </w:rPr>
        <w:t>reports in 2012, Deloitte had the largest number of clients amongst FTSE 250 companies in the UK and in 2015, Deloitte currently has the highest market share in auditing among the top 500 companies in India. Deloitte has been ranked number one by market share in consulting by Gartner, and for the fourth consecutive year, Kennedy Consulting Research and Advisory ranks Deloitte number one in both global consulting and management consulting based on aggregate revenue.</w:t>
      </w:r>
    </w:p>
    <w:p w:rsidR="001C37CE" w:rsidRPr="0090358B" w:rsidRDefault="001C37CE" w:rsidP="001C37CE">
      <w:pPr>
        <w:pStyle w:val="NormalWeb"/>
        <w:shd w:val="clear" w:color="auto" w:fill="FFFFFF"/>
        <w:spacing w:before="0" w:beforeAutospacing="0" w:after="0" w:afterAutospacing="0"/>
        <w:textAlignment w:val="baseline"/>
        <w:rPr>
          <w:rFonts w:ascii="Arial" w:hAnsi="Arial" w:cs="Arial"/>
          <w:sz w:val="20"/>
          <w:szCs w:val="20"/>
        </w:rPr>
      </w:pPr>
      <w:r w:rsidRPr="0090358B">
        <w:rPr>
          <w:rFonts w:ascii="Arial" w:hAnsi="Arial" w:cs="Arial"/>
          <w:sz w:val="20"/>
          <w:szCs w:val="20"/>
        </w:rPr>
        <w:t xml:space="preserve">Deloitte has been longest in the business. All the big four firms are a result of mergers and acquisitions. The earliest founding date for a member firm of Deloitte is in 1849; same as EY. While KPMG was at 1891, and PWC at 1914. </w:t>
      </w:r>
    </w:p>
    <w:p w:rsidR="001C37CE" w:rsidRDefault="001C37CE" w:rsidP="00C677C9">
      <w:pPr>
        <w:pStyle w:val="NormalWeb"/>
        <w:shd w:val="clear" w:color="auto" w:fill="FFFFFF"/>
        <w:spacing w:before="0" w:beforeAutospacing="0" w:after="0" w:afterAutospacing="0"/>
        <w:textAlignment w:val="baseline"/>
        <w:rPr>
          <w:rFonts w:ascii="Arial" w:hAnsi="Arial" w:cs="Arial"/>
          <w:sz w:val="20"/>
          <w:szCs w:val="20"/>
        </w:rPr>
      </w:pPr>
    </w:p>
    <w:p w:rsidR="00C677C9" w:rsidRDefault="00C677C9" w:rsidP="00C677C9">
      <w:pPr>
        <w:pStyle w:val="NormalWeb"/>
        <w:shd w:val="clear" w:color="auto" w:fill="FFFFFF"/>
        <w:spacing w:before="0" w:beforeAutospacing="0" w:after="0" w:afterAutospacing="0"/>
        <w:textAlignment w:val="baseline"/>
        <w:rPr>
          <w:rFonts w:ascii="Arial" w:hAnsi="Arial" w:cs="Arial"/>
          <w:sz w:val="20"/>
          <w:szCs w:val="20"/>
        </w:rPr>
      </w:pPr>
      <w:r w:rsidRPr="0090358B">
        <w:rPr>
          <w:rFonts w:ascii="Arial" w:hAnsi="Arial" w:cs="Arial"/>
          <w:sz w:val="20"/>
          <w:szCs w:val="20"/>
        </w:rPr>
        <w:t xml:space="preserve">In 2019 Deloitte achieved the highest revenue among the big four accounting firms. Deloitte earned 46.2 Billion USD in 2019, which is 9% higher by from </w:t>
      </w:r>
      <w:proofErr w:type="spellStart"/>
      <w:proofErr w:type="gramStart"/>
      <w:r w:rsidRPr="0090358B">
        <w:rPr>
          <w:rFonts w:ascii="Arial" w:hAnsi="Arial" w:cs="Arial"/>
          <w:sz w:val="20"/>
          <w:szCs w:val="20"/>
        </w:rPr>
        <w:t>it’s</w:t>
      </w:r>
      <w:proofErr w:type="spellEnd"/>
      <w:proofErr w:type="gramEnd"/>
      <w:r w:rsidRPr="0090358B">
        <w:rPr>
          <w:rFonts w:ascii="Arial" w:hAnsi="Arial" w:cs="Arial"/>
          <w:sz w:val="20"/>
          <w:szCs w:val="20"/>
        </w:rPr>
        <w:t xml:space="preserve"> 2</w:t>
      </w:r>
      <w:r w:rsidRPr="0090358B">
        <w:rPr>
          <w:rFonts w:ascii="Arial" w:hAnsi="Arial" w:cs="Arial"/>
          <w:sz w:val="20"/>
          <w:szCs w:val="20"/>
          <w:vertAlign w:val="superscript"/>
        </w:rPr>
        <w:t>nd</w:t>
      </w:r>
      <w:r w:rsidRPr="0090358B">
        <w:rPr>
          <w:rFonts w:ascii="Arial" w:hAnsi="Arial" w:cs="Arial"/>
          <w:sz w:val="20"/>
          <w:szCs w:val="20"/>
        </w:rPr>
        <w:t xml:space="preserve"> rival PWC. KPMG came in last at $29.8 Billion USD.</w:t>
      </w:r>
      <w:r>
        <w:rPr>
          <w:rFonts w:ascii="Arial" w:hAnsi="Arial" w:cs="Arial"/>
          <w:sz w:val="20"/>
          <w:szCs w:val="20"/>
        </w:rPr>
        <w:t xml:space="preserve"> Going backwards to two year 2017 &amp; 2018; Deloitte was still the highest in terms of revenue generation. The revenue increased from 2017 to 2018 by 13.5% hitting 20.4 Billion USD; which is 7% higher than PWC on the same given year 2018.</w:t>
      </w:r>
    </w:p>
    <w:p w:rsidR="00C677C9" w:rsidRDefault="00C677C9" w:rsidP="00C677C9">
      <w:pPr>
        <w:pStyle w:val="NormalWeb"/>
        <w:shd w:val="clear" w:color="auto" w:fill="FFFFFF"/>
        <w:spacing w:before="0" w:beforeAutospacing="0" w:after="0" w:afterAutospacing="0"/>
        <w:textAlignment w:val="baseline"/>
        <w:rPr>
          <w:rFonts w:ascii="Arial" w:hAnsi="Arial" w:cs="Arial"/>
          <w:sz w:val="20"/>
          <w:szCs w:val="20"/>
        </w:rPr>
      </w:pPr>
    </w:p>
    <w:p w:rsidR="00C677C9" w:rsidRDefault="00C677C9" w:rsidP="00C677C9">
      <w:pPr>
        <w:pStyle w:val="NormalWeb"/>
        <w:shd w:val="clear" w:color="auto" w:fill="FFFFFF"/>
        <w:spacing w:before="0" w:beforeAutospacing="0" w:after="0" w:afterAutospacing="0"/>
        <w:textAlignment w:val="baseline"/>
        <w:rPr>
          <w:rFonts w:ascii="Arial" w:hAnsi="Arial" w:cs="Arial"/>
          <w:sz w:val="20"/>
          <w:szCs w:val="20"/>
        </w:rPr>
      </w:pPr>
      <w:r>
        <w:rPr>
          <w:rFonts w:ascii="Arial" w:hAnsi="Arial" w:cs="Arial"/>
          <w:sz w:val="20"/>
          <w:szCs w:val="20"/>
        </w:rPr>
        <w:t>The below figure shows the revenue in 2018 for the top 5 consultancy firms in the world. The diagram illustrates that 45% of the business revenue is coming from North America, compa</w:t>
      </w:r>
      <w:r w:rsidR="001C37CE">
        <w:rPr>
          <w:rFonts w:ascii="Arial" w:hAnsi="Arial" w:cs="Arial"/>
          <w:sz w:val="20"/>
          <w:szCs w:val="20"/>
        </w:rPr>
        <w:t xml:space="preserve">red to 31% in Western Europe.  </w:t>
      </w:r>
    </w:p>
    <w:p w:rsidR="001C37CE" w:rsidRDefault="001C37CE" w:rsidP="00C677C9">
      <w:pPr>
        <w:pStyle w:val="NormalWeb"/>
        <w:shd w:val="clear" w:color="auto" w:fill="FFFFFF"/>
        <w:spacing w:before="0" w:beforeAutospacing="0" w:after="0" w:afterAutospacing="0"/>
        <w:textAlignment w:val="baseline"/>
        <w:rPr>
          <w:rFonts w:ascii="Arial" w:hAnsi="Arial" w:cs="Arial"/>
          <w:sz w:val="20"/>
          <w:szCs w:val="20"/>
        </w:rPr>
      </w:pPr>
    </w:p>
    <w:p w:rsidR="001C37CE" w:rsidRDefault="001C37CE" w:rsidP="00C677C9">
      <w:pPr>
        <w:pStyle w:val="NormalWeb"/>
        <w:shd w:val="clear" w:color="auto" w:fill="FFFFFF"/>
        <w:spacing w:before="0" w:beforeAutospacing="0" w:after="0" w:afterAutospacing="0"/>
        <w:textAlignment w:val="baseline"/>
        <w:rPr>
          <w:rFonts w:ascii="Arial" w:hAnsi="Arial" w:cs="Arial"/>
          <w:sz w:val="20"/>
          <w:szCs w:val="20"/>
        </w:rPr>
      </w:pPr>
      <w:r>
        <w:rPr>
          <w:rFonts w:ascii="Arial" w:hAnsi="Arial" w:cs="Arial"/>
          <w:sz w:val="20"/>
          <w:szCs w:val="20"/>
        </w:rPr>
        <w:lastRenderedPageBreak/>
        <w:t>Table – Top Five Consulting Firms, 2018</w:t>
      </w:r>
    </w:p>
    <w:p w:rsidR="00763C62" w:rsidRDefault="00C677C9" w:rsidP="00763C62">
      <w:pPr>
        <w:spacing w:before="100" w:beforeAutospacing="1" w:after="100" w:afterAutospacing="1" w:line="240" w:lineRule="auto"/>
        <w:rPr>
          <w:rFonts w:ascii="Arial" w:eastAsia="Times New Roman" w:hAnsi="Arial" w:cs="Arial"/>
          <w:color w:val="000000"/>
          <w:sz w:val="20"/>
          <w:szCs w:val="20"/>
        </w:rPr>
      </w:pPr>
      <w:r>
        <w:rPr>
          <w:noProof/>
        </w:rPr>
        <w:drawing>
          <wp:inline distT="0" distB="0" distL="0" distR="0" wp14:anchorId="242CD6EE" wp14:editId="2FF58EAA">
            <wp:extent cx="5943600" cy="54400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5440045"/>
                    </a:xfrm>
                    <a:prstGeom prst="rect">
                      <a:avLst/>
                    </a:prstGeom>
                  </pic:spPr>
                </pic:pic>
              </a:graphicData>
            </a:graphic>
          </wp:inline>
        </w:drawing>
      </w:r>
    </w:p>
    <w:p w:rsidR="00C677C9" w:rsidRDefault="00C677C9" w:rsidP="00C677C9">
      <w:pPr>
        <w:pStyle w:val="NormalWeb"/>
        <w:shd w:val="clear" w:color="auto" w:fill="FFFFFF"/>
        <w:spacing w:before="0" w:beforeAutospacing="0" w:after="0" w:afterAutospacing="0"/>
        <w:textAlignment w:val="baseline"/>
        <w:rPr>
          <w:rFonts w:ascii="Arial" w:hAnsi="Arial" w:cs="Arial"/>
          <w:sz w:val="20"/>
          <w:szCs w:val="20"/>
        </w:rPr>
      </w:pPr>
      <w:r>
        <w:rPr>
          <w:rFonts w:ascii="Arial" w:hAnsi="Arial" w:cs="Arial"/>
          <w:sz w:val="20"/>
          <w:szCs w:val="20"/>
        </w:rPr>
        <w:t xml:space="preserve">The consulting market share for Deloitte is the highest among all consulting firms. The interesting fact is that </w:t>
      </w:r>
      <w:proofErr w:type="gramStart"/>
      <w:r>
        <w:rPr>
          <w:rFonts w:ascii="Arial" w:hAnsi="Arial" w:cs="Arial"/>
          <w:sz w:val="20"/>
          <w:szCs w:val="20"/>
        </w:rPr>
        <w:t>it’s</w:t>
      </w:r>
      <w:proofErr w:type="gramEnd"/>
      <w:r>
        <w:rPr>
          <w:rFonts w:ascii="Arial" w:hAnsi="Arial" w:cs="Arial"/>
          <w:sz w:val="20"/>
          <w:szCs w:val="20"/>
        </w:rPr>
        <w:t xml:space="preserve"> market share is also growing along with its revenue. In 2017 the market share was at 10.5% and at 10.9% in 2018. On the other side the 2</w:t>
      </w:r>
      <w:r w:rsidRPr="00C91416">
        <w:rPr>
          <w:rFonts w:ascii="Arial" w:hAnsi="Arial" w:cs="Arial"/>
          <w:sz w:val="20"/>
          <w:szCs w:val="20"/>
          <w:vertAlign w:val="superscript"/>
        </w:rPr>
        <w:t>nd</w:t>
      </w:r>
      <w:r>
        <w:rPr>
          <w:rFonts w:ascii="Arial" w:hAnsi="Arial" w:cs="Arial"/>
          <w:sz w:val="20"/>
          <w:szCs w:val="20"/>
        </w:rPr>
        <w:t xml:space="preserve"> rival PWC had a market share of 10.4% in 2017 and that dropped to 10.1% in </w:t>
      </w:r>
      <w:proofErr w:type="gramStart"/>
      <w:r>
        <w:rPr>
          <w:rFonts w:ascii="Arial" w:hAnsi="Arial" w:cs="Arial"/>
          <w:sz w:val="20"/>
          <w:szCs w:val="20"/>
        </w:rPr>
        <w:t>2018.</w:t>
      </w:r>
      <w:proofErr w:type="gramEnd"/>
    </w:p>
    <w:p w:rsidR="00C677C9" w:rsidRDefault="00C677C9" w:rsidP="00C677C9">
      <w:pPr>
        <w:pStyle w:val="NormalWeb"/>
        <w:shd w:val="clear" w:color="auto" w:fill="FFFFFF"/>
        <w:spacing w:before="0" w:beforeAutospacing="0" w:after="0" w:afterAutospacing="0"/>
        <w:textAlignment w:val="baseline"/>
        <w:rPr>
          <w:rFonts w:ascii="Arial" w:hAnsi="Arial" w:cs="Arial"/>
          <w:sz w:val="20"/>
          <w:szCs w:val="20"/>
        </w:rPr>
      </w:pPr>
    </w:p>
    <w:p w:rsidR="00C677C9" w:rsidRDefault="00C677C9" w:rsidP="00C677C9">
      <w:pPr>
        <w:pStyle w:val="NormalWeb"/>
        <w:shd w:val="clear" w:color="auto" w:fill="FFFFFF"/>
        <w:spacing w:before="0" w:beforeAutospacing="0" w:after="0" w:afterAutospacing="0"/>
        <w:textAlignment w:val="baseline"/>
        <w:rPr>
          <w:rFonts w:ascii="Arial" w:hAnsi="Arial" w:cs="Arial"/>
          <w:sz w:val="20"/>
          <w:szCs w:val="20"/>
        </w:rPr>
      </w:pPr>
    </w:p>
    <w:p w:rsidR="00C677C9" w:rsidRDefault="00C677C9" w:rsidP="00C677C9">
      <w:pPr>
        <w:pStyle w:val="NormalWeb"/>
        <w:shd w:val="clear" w:color="auto" w:fill="FFFFFF"/>
        <w:spacing w:before="0" w:beforeAutospacing="0" w:after="0" w:afterAutospacing="0"/>
        <w:textAlignment w:val="baseline"/>
        <w:rPr>
          <w:rFonts w:ascii="Arial" w:hAnsi="Arial" w:cs="Arial"/>
          <w:sz w:val="20"/>
          <w:szCs w:val="20"/>
        </w:rPr>
      </w:pPr>
      <w:r>
        <w:rPr>
          <w:rFonts w:ascii="Arial" w:hAnsi="Arial" w:cs="Arial"/>
          <w:sz w:val="20"/>
          <w:szCs w:val="20"/>
        </w:rPr>
        <w:t xml:space="preserve">The consultancy firms are all taking advantage of their existing relationships with their customers and enabled IT services. </w:t>
      </w:r>
      <w:r w:rsidR="001C37CE">
        <w:rPr>
          <w:rFonts w:ascii="Arial" w:hAnsi="Arial" w:cs="Arial"/>
          <w:sz w:val="20"/>
          <w:szCs w:val="20"/>
        </w:rPr>
        <w:t xml:space="preserve">Deloitte experienced a growth in their IT services revenue by 11.2% from 2017 to 2018, while PWC only increased by 6%. </w:t>
      </w:r>
    </w:p>
    <w:p w:rsidR="00C677C9" w:rsidRPr="0090358B" w:rsidRDefault="00C677C9" w:rsidP="00C677C9">
      <w:pPr>
        <w:pStyle w:val="NormalWeb"/>
        <w:shd w:val="clear" w:color="auto" w:fill="FFFFFF"/>
        <w:spacing w:before="0" w:beforeAutospacing="0" w:after="0" w:afterAutospacing="0"/>
        <w:textAlignment w:val="baseline"/>
        <w:rPr>
          <w:rFonts w:ascii="Arial" w:hAnsi="Arial" w:cs="Arial"/>
          <w:sz w:val="20"/>
          <w:szCs w:val="20"/>
        </w:rPr>
      </w:pPr>
    </w:p>
    <w:p w:rsidR="00C677C9" w:rsidRPr="0090358B" w:rsidRDefault="00C677C9" w:rsidP="00C677C9">
      <w:pPr>
        <w:pStyle w:val="NormalWeb"/>
        <w:shd w:val="clear" w:color="auto" w:fill="FFFFFF"/>
        <w:spacing w:before="0" w:beforeAutospacing="0" w:after="0" w:afterAutospacing="0"/>
        <w:textAlignment w:val="baseline"/>
        <w:rPr>
          <w:rFonts w:ascii="Arial" w:hAnsi="Arial" w:cs="Arial"/>
          <w:sz w:val="20"/>
          <w:szCs w:val="20"/>
        </w:rPr>
      </w:pPr>
      <w:r w:rsidRPr="0090358B">
        <w:rPr>
          <w:rFonts w:ascii="Arial" w:hAnsi="Arial" w:cs="Arial"/>
          <w:sz w:val="20"/>
          <w:szCs w:val="20"/>
        </w:rPr>
        <w:t>Deloitte has the highest number of employees worldwide; 312,000 employees in 2019. This is about 12% more workforce than the rival PWC. EY reported 284,000 employees in 2</w:t>
      </w:r>
      <w:r w:rsidR="001C37CE">
        <w:rPr>
          <w:rFonts w:ascii="Arial" w:hAnsi="Arial" w:cs="Arial"/>
          <w:sz w:val="20"/>
          <w:szCs w:val="20"/>
        </w:rPr>
        <w:t xml:space="preserve">019 while KPMG reported 219,000. </w:t>
      </w:r>
      <w:r w:rsidRPr="0090358B">
        <w:rPr>
          <w:rFonts w:ascii="Arial" w:hAnsi="Arial" w:cs="Arial"/>
          <w:sz w:val="20"/>
          <w:szCs w:val="20"/>
        </w:rPr>
        <w:t>Deloitte is the 2</w:t>
      </w:r>
      <w:r w:rsidRPr="0090358B">
        <w:rPr>
          <w:rFonts w:ascii="Arial" w:hAnsi="Arial" w:cs="Arial"/>
          <w:sz w:val="20"/>
          <w:szCs w:val="20"/>
          <w:vertAlign w:val="superscript"/>
        </w:rPr>
        <w:t>nd</w:t>
      </w:r>
      <w:r w:rsidRPr="0090358B">
        <w:rPr>
          <w:rFonts w:ascii="Arial" w:hAnsi="Arial" w:cs="Arial"/>
          <w:sz w:val="20"/>
          <w:szCs w:val="20"/>
        </w:rPr>
        <w:t xml:space="preserve"> among the big four in terms of geographical presence. Deloitte operates in 150 countries same as EY. While PWC has the highest presence across the world operating in 158 countries.</w:t>
      </w:r>
    </w:p>
    <w:p w:rsidR="00C677C9" w:rsidRPr="0090358B" w:rsidRDefault="00C677C9" w:rsidP="00C677C9">
      <w:pPr>
        <w:pStyle w:val="NormalWeb"/>
        <w:shd w:val="clear" w:color="auto" w:fill="FFFFFF"/>
        <w:spacing w:before="0" w:beforeAutospacing="0" w:after="0" w:afterAutospacing="0"/>
        <w:textAlignment w:val="baseline"/>
        <w:rPr>
          <w:rFonts w:ascii="Arial" w:hAnsi="Arial" w:cs="Arial"/>
          <w:sz w:val="20"/>
          <w:szCs w:val="20"/>
        </w:rPr>
      </w:pPr>
    </w:p>
    <w:p w:rsidR="00C677C9" w:rsidRDefault="00C677C9" w:rsidP="00763C62">
      <w:pPr>
        <w:spacing w:before="100" w:beforeAutospacing="1" w:after="100" w:afterAutospacing="1" w:line="240" w:lineRule="auto"/>
        <w:rPr>
          <w:rFonts w:ascii="Verdana" w:eastAsia="Times New Roman" w:hAnsi="Verdana" w:cs="Times New Roman"/>
          <w:color w:val="000000"/>
          <w:sz w:val="18"/>
          <w:szCs w:val="18"/>
        </w:rPr>
      </w:pPr>
    </w:p>
    <w:p w:rsidR="001C37CE" w:rsidRDefault="001C37CE" w:rsidP="00763C62">
      <w:pPr>
        <w:spacing w:before="100" w:beforeAutospacing="1" w:after="100" w:afterAutospacing="1" w:line="240" w:lineRule="auto"/>
        <w:rPr>
          <w:rFonts w:ascii="Verdana" w:eastAsia="Times New Roman" w:hAnsi="Verdana" w:cs="Times New Roman"/>
          <w:color w:val="000000"/>
          <w:sz w:val="18"/>
          <w:szCs w:val="18"/>
        </w:rPr>
      </w:pPr>
    </w:p>
    <w:p w:rsidR="001C37CE" w:rsidRDefault="001C37CE" w:rsidP="001C37CE">
      <w:pPr>
        <w:numPr>
          <w:ilvl w:val="0"/>
          <w:numId w:val="1"/>
        </w:numPr>
        <w:spacing w:before="100" w:beforeAutospacing="1" w:after="100" w:afterAutospacing="1" w:line="240" w:lineRule="auto"/>
        <w:rPr>
          <w:rFonts w:ascii="Verdana" w:eastAsia="Times New Roman" w:hAnsi="Verdana" w:cs="Times New Roman"/>
          <w:color w:val="000000"/>
          <w:sz w:val="18"/>
          <w:szCs w:val="18"/>
        </w:rPr>
      </w:pPr>
      <w:r w:rsidRPr="00763C62">
        <w:rPr>
          <w:rFonts w:ascii="Verdana" w:eastAsia="Times New Roman" w:hAnsi="Verdana" w:cs="Times New Roman"/>
          <w:color w:val="000000"/>
          <w:sz w:val="18"/>
          <w:szCs w:val="18"/>
        </w:rPr>
        <w:t>Description of its consulting services</w:t>
      </w:r>
      <w:r w:rsidR="00A4596D">
        <w:rPr>
          <w:rFonts w:ascii="Verdana" w:eastAsia="Times New Roman" w:hAnsi="Verdana" w:cs="Times New Roman"/>
          <w:color w:val="000000"/>
          <w:sz w:val="18"/>
          <w:szCs w:val="18"/>
        </w:rPr>
        <w:t xml:space="preserve"> that Deloitte offer</w:t>
      </w:r>
    </w:p>
    <w:p w:rsidR="00A4596D" w:rsidRDefault="00A4596D" w:rsidP="00A4596D">
      <w:p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Financial Auditing – IT – Strategy …</w:t>
      </w:r>
      <w:proofErr w:type="spellStart"/>
      <w:r>
        <w:rPr>
          <w:rFonts w:ascii="Verdana" w:eastAsia="Times New Roman" w:hAnsi="Verdana" w:cs="Times New Roman"/>
          <w:color w:val="000000"/>
          <w:sz w:val="18"/>
          <w:szCs w:val="18"/>
        </w:rPr>
        <w:t>etc</w:t>
      </w:r>
      <w:proofErr w:type="spellEnd"/>
    </w:p>
    <w:p w:rsidR="001C37CE" w:rsidRDefault="001C37CE" w:rsidP="00763C62">
      <w:pPr>
        <w:spacing w:before="100" w:beforeAutospacing="1" w:after="100" w:afterAutospacing="1" w:line="240" w:lineRule="auto"/>
        <w:rPr>
          <w:rFonts w:ascii="Verdana" w:eastAsia="Times New Roman" w:hAnsi="Verdana" w:cs="Times New Roman"/>
          <w:color w:val="000000"/>
          <w:sz w:val="18"/>
          <w:szCs w:val="18"/>
        </w:rPr>
      </w:pPr>
    </w:p>
    <w:p w:rsidR="001C37CE" w:rsidRPr="00763C62" w:rsidRDefault="001C37CE" w:rsidP="001C37CE">
      <w:pPr>
        <w:spacing w:before="100" w:beforeAutospacing="1" w:after="100" w:afterAutospacing="1" w:line="240" w:lineRule="auto"/>
        <w:rPr>
          <w:rFonts w:ascii="Verdana" w:eastAsia="Times New Roman" w:hAnsi="Verdana" w:cs="Times New Roman"/>
          <w:color w:val="000000"/>
          <w:sz w:val="18"/>
          <w:szCs w:val="18"/>
        </w:rPr>
      </w:pPr>
    </w:p>
    <w:p w:rsidR="001C37CE" w:rsidRDefault="001C37CE" w:rsidP="001C37CE">
      <w:pPr>
        <w:numPr>
          <w:ilvl w:val="0"/>
          <w:numId w:val="1"/>
        </w:numPr>
        <w:spacing w:before="100" w:beforeAutospacing="1" w:after="100" w:afterAutospacing="1" w:line="240" w:lineRule="auto"/>
        <w:rPr>
          <w:rFonts w:ascii="Verdana" w:eastAsia="Times New Roman" w:hAnsi="Verdana" w:cs="Times New Roman"/>
          <w:color w:val="000000"/>
          <w:sz w:val="18"/>
          <w:szCs w:val="18"/>
        </w:rPr>
      </w:pPr>
      <w:r w:rsidRPr="00763C62">
        <w:rPr>
          <w:rFonts w:ascii="Verdana" w:eastAsia="Times New Roman" w:hAnsi="Verdana" w:cs="Times New Roman"/>
          <w:color w:val="000000"/>
          <w:sz w:val="18"/>
          <w:szCs w:val="18"/>
        </w:rPr>
        <w:t>Understanding of career progression in the firm</w:t>
      </w:r>
    </w:p>
    <w:p w:rsidR="001C37CE" w:rsidRPr="00763C62" w:rsidRDefault="001C37CE" w:rsidP="001C37CE">
      <w:pPr>
        <w:spacing w:before="100" w:beforeAutospacing="1" w:after="100" w:afterAutospacing="1" w:line="240" w:lineRule="auto"/>
        <w:rPr>
          <w:rFonts w:ascii="Verdana" w:eastAsia="Times New Roman" w:hAnsi="Verdana" w:cs="Times New Roman"/>
          <w:color w:val="000000"/>
          <w:sz w:val="18"/>
          <w:szCs w:val="18"/>
        </w:rPr>
      </w:pPr>
    </w:p>
    <w:p w:rsidR="00A4596D" w:rsidRDefault="001C37CE" w:rsidP="00A4596D">
      <w:pPr>
        <w:numPr>
          <w:ilvl w:val="0"/>
          <w:numId w:val="1"/>
        </w:numPr>
        <w:spacing w:before="100" w:beforeAutospacing="1" w:after="100" w:afterAutospacing="1" w:line="240" w:lineRule="auto"/>
      </w:pPr>
      <w:r w:rsidRPr="00763C62">
        <w:rPr>
          <w:rFonts w:ascii="Verdana" w:eastAsia="Times New Roman" w:hAnsi="Verdana" w:cs="Times New Roman"/>
          <w:color w:val="000000"/>
          <w:sz w:val="18"/>
          <w:szCs w:val="18"/>
        </w:rPr>
        <w:t>Understanding of its recruitment process</w:t>
      </w:r>
      <w:r w:rsidR="00A4596D">
        <w:t xml:space="preserve"> </w:t>
      </w:r>
    </w:p>
    <w:bookmarkStart w:id="0" w:name="_GoBack"/>
    <w:p w:rsidR="00A4596D" w:rsidRDefault="00A4596D" w:rsidP="00A4596D">
      <w:pPr>
        <w:spacing w:before="100" w:beforeAutospacing="1" w:after="100" w:afterAutospacing="1" w:line="240" w:lineRule="auto"/>
        <w:ind w:left="360"/>
      </w:pPr>
      <w:r>
        <w:fldChar w:fldCharType="begin"/>
      </w:r>
      <w:r>
        <w:instrText xml:space="preserve"> HYPERLINK "</w:instrText>
      </w:r>
      <w:r w:rsidRPr="00A4596D">
        <w:instrText>https://www2.deloitte.com/za/en/pages/careers/articles/deloitterecruitprocess.html</w:instrText>
      </w:r>
      <w:r>
        <w:instrText xml:space="preserve">" </w:instrText>
      </w:r>
      <w:r>
        <w:fldChar w:fldCharType="separate"/>
      </w:r>
      <w:r w:rsidRPr="00DF2BDD">
        <w:rPr>
          <w:rStyle w:val="Hyperlink"/>
        </w:rPr>
        <w:t>https://www2.deloitte.com/za/en/pages/careers/articles/deloitterecruitprocess.html</w:t>
      </w:r>
      <w:r>
        <w:fldChar w:fldCharType="end"/>
      </w:r>
    </w:p>
    <w:p w:rsidR="00A4596D" w:rsidRDefault="00A4596D" w:rsidP="00A4596D">
      <w:pPr>
        <w:spacing w:before="100" w:beforeAutospacing="1" w:after="100" w:afterAutospacing="1" w:line="240" w:lineRule="auto"/>
        <w:ind w:left="360"/>
      </w:pPr>
    </w:p>
    <w:p w:rsidR="00A4596D" w:rsidRDefault="00A4596D" w:rsidP="00A4596D">
      <w:pPr>
        <w:spacing w:before="100" w:beforeAutospacing="1" w:after="100" w:afterAutospacing="1" w:line="240" w:lineRule="auto"/>
        <w:ind w:left="360"/>
      </w:pPr>
      <w:hyperlink r:id="rId6" w:history="1">
        <w:r>
          <w:rPr>
            <w:rStyle w:val="Hyperlink"/>
          </w:rPr>
          <w:t>https://www2.deloitte.com/ui/en/pages/careers/articles/join-deloitte-recruitment-process.html</w:t>
        </w:r>
      </w:hyperlink>
    </w:p>
    <w:bookmarkEnd w:id="0"/>
    <w:p w:rsidR="001C37CE" w:rsidRPr="00763C62" w:rsidRDefault="001C37CE" w:rsidP="00763C62">
      <w:pPr>
        <w:spacing w:before="100" w:beforeAutospacing="1" w:after="100" w:afterAutospacing="1" w:line="240" w:lineRule="auto"/>
        <w:rPr>
          <w:rFonts w:ascii="Verdana" w:eastAsia="Times New Roman" w:hAnsi="Verdana" w:cs="Times New Roman"/>
          <w:color w:val="000000"/>
          <w:sz w:val="18"/>
          <w:szCs w:val="18"/>
        </w:rPr>
      </w:pPr>
    </w:p>
    <w:p w:rsidR="00763C62" w:rsidRDefault="00763C62" w:rsidP="00763C62">
      <w:pPr>
        <w:numPr>
          <w:ilvl w:val="0"/>
          <w:numId w:val="1"/>
        </w:numPr>
        <w:spacing w:before="100" w:beforeAutospacing="1" w:after="100" w:afterAutospacing="1" w:line="240" w:lineRule="auto"/>
        <w:rPr>
          <w:rFonts w:ascii="Verdana" w:eastAsia="Times New Roman" w:hAnsi="Verdana" w:cs="Times New Roman"/>
          <w:color w:val="000000"/>
          <w:sz w:val="18"/>
          <w:szCs w:val="18"/>
        </w:rPr>
      </w:pPr>
      <w:r w:rsidRPr="00763C62">
        <w:rPr>
          <w:rFonts w:ascii="Verdana" w:eastAsia="Times New Roman" w:hAnsi="Verdana" w:cs="Times New Roman"/>
          <w:color w:val="000000"/>
          <w:sz w:val="18"/>
          <w:szCs w:val="18"/>
        </w:rPr>
        <w:t>Assessment of your Personal Fit to firm</w:t>
      </w:r>
    </w:p>
    <w:p w:rsidR="00763C62" w:rsidRDefault="00215855" w:rsidP="00763C62">
      <w:pPr>
        <w:spacing w:before="100" w:beforeAutospacing="1" w:after="100" w:afterAutospacing="1" w:line="240" w:lineRule="auto"/>
        <w:rPr>
          <w:rFonts w:ascii="Verdana" w:eastAsia="Times New Roman" w:hAnsi="Verdana" w:cs="Times New Roman"/>
          <w:color w:val="000000"/>
          <w:sz w:val="18"/>
          <w:szCs w:val="18"/>
        </w:rPr>
      </w:pPr>
      <w:r>
        <w:rPr>
          <w:rFonts w:ascii="Verdana" w:eastAsia="Times New Roman" w:hAnsi="Verdana" w:cs="Times New Roman"/>
          <w:color w:val="000000"/>
          <w:sz w:val="18"/>
          <w:szCs w:val="18"/>
        </w:rPr>
        <w:t xml:space="preserve">I’m a sales guy been working in IT Solutions for 12 years. A consultant at Deloitte has to have Delivery, Project Management and Sales background. So I guess I would need to be in a PM role and grow step by step to get involved with delivery and capitalize on my sales knowledge/skills to become a consultant there at Deloitte. </w:t>
      </w:r>
    </w:p>
    <w:p w:rsidR="00763C62" w:rsidRPr="00763C62" w:rsidRDefault="00763C62" w:rsidP="00763C62">
      <w:pPr>
        <w:spacing w:before="100" w:beforeAutospacing="1" w:after="100" w:afterAutospacing="1" w:line="240" w:lineRule="auto"/>
        <w:rPr>
          <w:rFonts w:ascii="Verdana" w:eastAsia="Times New Roman" w:hAnsi="Verdana" w:cs="Times New Roman"/>
          <w:color w:val="000000"/>
          <w:sz w:val="18"/>
          <w:szCs w:val="18"/>
        </w:rPr>
      </w:pPr>
    </w:p>
    <w:p w:rsidR="00763C62" w:rsidRPr="00763C62" w:rsidRDefault="00763C62" w:rsidP="00763C62">
      <w:pPr>
        <w:numPr>
          <w:ilvl w:val="0"/>
          <w:numId w:val="1"/>
        </w:numPr>
        <w:spacing w:before="100" w:beforeAutospacing="1" w:after="100" w:afterAutospacing="1" w:line="240" w:lineRule="auto"/>
        <w:rPr>
          <w:rFonts w:ascii="Verdana" w:eastAsia="Times New Roman" w:hAnsi="Verdana" w:cs="Times New Roman"/>
          <w:color w:val="000000"/>
          <w:sz w:val="18"/>
          <w:szCs w:val="18"/>
        </w:rPr>
      </w:pPr>
      <w:r w:rsidRPr="00763C62">
        <w:rPr>
          <w:rFonts w:ascii="Verdana" w:eastAsia="Times New Roman" w:hAnsi="Verdana" w:cs="Times New Roman"/>
          <w:color w:val="000000"/>
          <w:sz w:val="18"/>
          <w:szCs w:val="18"/>
        </w:rPr>
        <w:t>Your strategy for gaining employment</w:t>
      </w:r>
    </w:p>
    <w:p w:rsidR="00607A6F" w:rsidRDefault="00607A6F"/>
    <w:sectPr w:rsidR="00607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9484D"/>
    <w:multiLevelType w:val="multilevel"/>
    <w:tmpl w:val="D98C4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C62"/>
    <w:rsid w:val="001C37CE"/>
    <w:rsid w:val="00215855"/>
    <w:rsid w:val="00607A6F"/>
    <w:rsid w:val="006C3AB7"/>
    <w:rsid w:val="00763C62"/>
    <w:rsid w:val="00804840"/>
    <w:rsid w:val="0090358B"/>
    <w:rsid w:val="00A4596D"/>
    <w:rsid w:val="00C677C9"/>
    <w:rsid w:val="00C91416"/>
    <w:rsid w:val="00C96AC7"/>
    <w:rsid w:val="00D5576C"/>
    <w:rsid w:val="00DC2BB5"/>
    <w:rsid w:val="00E10272"/>
    <w:rsid w:val="00E84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D96A6"/>
  <w15:chartTrackingRefBased/>
  <w15:docId w15:val="{2A665B9B-8D4D-4872-BADA-4CA440F6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C62"/>
    <w:pPr>
      <w:ind w:left="720"/>
      <w:contextualSpacing/>
    </w:pPr>
  </w:style>
  <w:style w:type="paragraph" w:styleId="NormalWeb">
    <w:name w:val="Normal (Web)"/>
    <w:basedOn w:val="Normal"/>
    <w:uiPriority w:val="99"/>
    <w:semiHidden/>
    <w:unhideWhenUsed/>
    <w:rsid w:val="00763C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63C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178294">
      <w:bodyDiv w:val="1"/>
      <w:marLeft w:val="0"/>
      <w:marRight w:val="0"/>
      <w:marTop w:val="0"/>
      <w:marBottom w:val="0"/>
      <w:divBdr>
        <w:top w:val="none" w:sz="0" w:space="0" w:color="auto"/>
        <w:left w:val="none" w:sz="0" w:space="0" w:color="auto"/>
        <w:bottom w:val="none" w:sz="0" w:space="0" w:color="auto"/>
        <w:right w:val="none" w:sz="0" w:space="0" w:color="auto"/>
      </w:divBdr>
    </w:div>
    <w:div w:id="13208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deloitte.com/ui/en/pages/careers/articles/join-deloitte-recruitment-process.htm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2180</TotalTime>
  <Pages>3</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Oracle Corporation</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Khalifa</dc:creator>
  <cp:keywords/>
  <dc:description/>
  <cp:lastModifiedBy>Mahmoud Khalifa</cp:lastModifiedBy>
  <cp:revision>6</cp:revision>
  <dcterms:created xsi:type="dcterms:W3CDTF">2020-03-02T01:10:00Z</dcterms:created>
  <dcterms:modified xsi:type="dcterms:W3CDTF">2020-03-07T00:36:00Z</dcterms:modified>
</cp:coreProperties>
</file>